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Bdr>
          <w:bottom w:val="single" w:sz="6" w:space="1" w:color="CCCCCC"/>
        </w:pBdr>
      </w:pP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layout: default</w:t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   body {</w:t>
        <w:br/>
        <w:br/>
        <w:t xml:space="preserve">    }</w:t>
        <w:br/>
        <w:t xml:space="preserve">    p.big {</w:t>
        <w:br/>
        <w:t xml:space="preserve">      line-height: 3;</w:t>
        <w:br/>
        <w:t xml:space="preserve">      font-size: x-large;</w:t>
        <w:br/>
        <w:t xml:space="preserve">    }</w:t>
        <w:br/>
        <w:t xml:space="preserve">    p {</w:t>
        <w:br/>
        <w:t xml:space="preserve">      font-size: 1.5em;</w:t>
        <w:br/>
        <w:t xml:space="preserve">    }</w:t>
        <w:br/>
        <w:t xml:space="preserve">    </w:t>
      </w:r>
    </w:p>
    <w:p>
      <w:pPr>
        <w:jc w:val="center"/>
      </w:pPr>
      <w:r>
        <w:rPr>
          <w:rFonts w:ascii="台灣明體" w:hAnsi="台灣明體" w:eastAsia="台灣明體"/>
          <w:b w:val="0"/>
          <w:sz w:val="26"/>
        </w:rPr>
        <w:t xml:space="preserve"> 《左傳 · 曹劌論戰》 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原文</w:t>
      </w:r>
    </w:p>
    <w:p>
      <w:r>
        <w:rPr>
          <w:rFonts w:ascii="台灣明體" w:hAnsi="台灣明體" w:eastAsia="台灣明體"/>
          <w:b w:val="0"/>
          <w:sz w:val="26"/>
        </w:rPr>
        <w:t>齊師伐我，公將戰，曹劌請見。其鄉人曰，肉食者謀之，又何間焉，劌曰，肉食者鄙，未能遠謀，乃入見，問何以戰。公曰，衣食所安，弗敢專也，必以分人。對曰，小惠未遍，民弗從也，公曰，犧牲玉帛，弗敢加也，必以信，對曰，小信未孚，神弗福也，公曰，小大之獄，雖不能察，必以情。對曰，忠之屬也，可以一戰，戰則請從，公與之乘，戰于長勺，公將鼓之，劌曰，未可，齊人三鼓，劌曰，可矣，齊師敗績，公將馳之，劌曰，未可，下視其轍，登軾而望之，曰，可矣，遂逐齊師，既克，公問其故。對曰：夫戰，勇氣也。一鼓作氣，再而衰，三而竭，彼竭我盈，故克之，夫大國難測也，懼有伏焉，吾視其轍亂，望其旗靡，故逐之。</w:t>
      </w:r>
    </w:p>
    <w:p>
      <w:r>
        <w:rPr>
          <w:rFonts w:ascii="台灣明體" w:hAnsi="台灣明體" w:eastAsia="台灣明體"/>
          <w:b w:val="0"/>
          <w:sz w:val="26"/>
        </w:rPr>
        <w:t>目錄</w:t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